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3BDE" w14:textId="77777777" w:rsidR="004E15B7" w:rsidRDefault="004E15B7">
      <w:pPr>
        <w:rPr>
          <w:rFonts w:ascii="Gilroy" w:hAnsi="Gilroy"/>
          <w:b/>
          <w:bCs/>
          <w:color w:val="00B0F0"/>
          <w:sz w:val="28"/>
          <w:szCs w:val="28"/>
        </w:rPr>
      </w:pPr>
    </w:p>
    <w:p w14:paraId="7B20F144" w14:textId="43A4D497" w:rsidR="006639CF" w:rsidRPr="00DC4379" w:rsidRDefault="00577095">
      <w:pPr>
        <w:rPr>
          <w:rFonts w:ascii="Gilroy" w:hAnsi="Gilroy"/>
        </w:rPr>
      </w:pPr>
      <w:r w:rsidRPr="00577095">
        <w:rPr>
          <w:rFonts w:ascii="Gilroy Bold" w:hAnsi="Gilroy Bold"/>
          <w:b/>
          <w:bCs/>
          <w:color w:val="00B0F0"/>
          <w:sz w:val="28"/>
          <w:szCs w:val="28"/>
        </w:rPr>
        <w:t>CBC boucle son plan de croissance avec un an d’avance</w:t>
      </w:r>
      <w:r w:rsidRPr="00577095">
        <w:rPr>
          <w:rFonts w:ascii="Calibri" w:hAnsi="Calibri" w:cs="Calibri"/>
          <w:b/>
          <w:bCs/>
          <w:color w:val="00B0F0"/>
          <w:sz w:val="28"/>
          <w:szCs w:val="28"/>
        </w:rPr>
        <w:t> </w:t>
      </w:r>
      <w:r w:rsidRPr="00577095">
        <w:rPr>
          <w:rFonts w:ascii="Gilroy Bold" w:hAnsi="Gilroy Bold"/>
          <w:b/>
          <w:bCs/>
          <w:color w:val="00B0F0"/>
          <w:sz w:val="28"/>
          <w:szCs w:val="28"/>
        </w:rPr>
        <w:t>: de nouveaux objectifs en vue</w:t>
      </w:r>
    </w:p>
    <w:p w14:paraId="0646E24D" w14:textId="59571B5A" w:rsidR="006639CF" w:rsidRPr="000B3D78" w:rsidRDefault="000E61A9" w:rsidP="000B3D78">
      <w:pPr>
        <w:rPr>
          <w:rFonts w:ascii="Gilroy" w:hAnsi="Gilroy"/>
          <w:b/>
          <w:bCs/>
          <w:color w:val="00B0F0"/>
        </w:rPr>
      </w:pPr>
      <w:r w:rsidRPr="000B3D78">
        <w:rPr>
          <w:rFonts w:ascii="Gilroy" w:hAnsi="Gilroy"/>
          <w:b/>
          <w:bCs/>
          <w:color w:val="00B0F0"/>
        </w:rPr>
        <w:t>Le bancassureur wallon souhaite poursuivre sa croissance et accompagner encore davantage de sociétés et de particuliers dans les années à venir.</w:t>
      </w:r>
    </w:p>
    <w:p w14:paraId="0A26A10C" w14:textId="77777777" w:rsidR="006639CF" w:rsidRPr="00DC4379" w:rsidRDefault="006639CF">
      <w:pPr>
        <w:rPr>
          <w:rFonts w:ascii="Gilroy" w:hAnsi="Gilroy"/>
        </w:rPr>
      </w:pPr>
    </w:p>
    <w:p w14:paraId="3E3F7A61" w14:textId="425C3A31" w:rsidR="000E61A9" w:rsidRPr="00DC4379" w:rsidRDefault="006639CF" w:rsidP="006639CF">
      <w:pPr>
        <w:rPr>
          <w:rFonts w:ascii="Gilroy" w:hAnsi="Gilroy"/>
        </w:rPr>
      </w:pPr>
      <w:r w:rsidRPr="00DC4379">
        <w:rPr>
          <w:rFonts w:ascii="Gilroy" w:hAnsi="Gilroy"/>
        </w:rPr>
        <w:t xml:space="preserve">En 2020, </w:t>
      </w:r>
      <w:r w:rsidR="000E61A9" w:rsidRPr="00DC4379">
        <w:rPr>
          <w:rFonts w:ascii="Gilroy" w:hAnsi="Gilroy"/>
        </w:rPr>
        <w:t xml:space="preserve">CBC Banque &amp; Assurance lançait son </w:t>
      </w:r>
      <w:r w:rsidRPr="00DC4379">
        <w:rPr>
          <w:rFonts w:ascii="Gilroy" w:hAnsi="Gilroy"/>
        </w:rPr>
        <w:t>«</w:t>
      </w:r>
      <w:r w:rsidRPr="00DC4379">
        <w:rPr>
          <w:rFonts w:ascii="Calibri" w:hAnsi="Calibri" w:cs="Calibri"/>
        </w:rPr>
        <w:t> </w:t>
      </w:r>
      <w:r w:rsidRPr="00DC4379">
        <w:rPr>
          <w:rFonts w:ascii="Gilroy" w:hAnsi="Gilroy"/>
        </w:rPr>
        <w:t>Plan d’Expansion 2.0</w:t>
      </w:r>
      <w:r w:rsidRPr="00DC4379">
        <w:rPr>
          <w:rFonts w:ascii="Calibri" w:hAnsi="Calibri" w:cs="Calibri"/>
        </w:rPr>
        <w:t> </w:t>
      </w:r>
      <w:r w:rsidRPr="00DC4379">
        <w:rPr>
          <w:rFonts w:ascii="Gilroy" w:hAnsi="Gilroy" w:cs="Gilroy"/>
        </w:rPr>
        <w:t>»</w:t>
      </w:r>
      <w:r w:rsidRPr="00DC4379">
        <w:rPr>
          <w:rFonts w:ascii="Gilroy" w:hAnsi="Gilroy"/>
        </w:rPr>
        <w:t xml:space="preserve"> avec </w:t>
      </w:r>
      <w:r w:rsidR="008A75CE">
        <w:rPr>
          <w:rFonts w:ascii="Gilroy" w:hAnsi="Gilroy"/>
        </w:rPr>
        <w:t>la</w:t>
      </w:r>
      <w:r w:rsidR="000E61A9" w:rsidRPr="00DC4379">
        <w:rPr>
          <w:rFonts w:ascii="Gilroy" w:hAnsi="Gilroy"/>
        </w:rPr>
        <w:t xml:space="preserve"> volonté d’attirer </w:t>
      </w:r>
      <w:r w:rsidRPr="00DC4379">
        <w:rPr>
          <w:rFonts w:ascii="Gilroy" w:hAnsi="Gilroy"/>
        </w:rPr>
        <w:t xml:space="preserve">100.000 nouveaux clients à l’horizon 2025. </w:t>
      </w:r>
      <w:r w:rsidR="000E61A9" w:rsidRPr="00DC4379">
        <w:rPr>
          <w:rFonts w:ascii="Gilroy" w:hAnsi="Gilroy"/>
        </w:rPr>
        <w:t>Cet objectif, le bancassureur wallon l’a atteint avec plusieurs mois d’avance. Fin 2024, CBC comptait en effet 439.600 clients, contre 330.000 fin 2019</w:t>
      </w:r>
      <w:r w:rsidR="000E61A9" w:rsidRPr="00DC4379">
        <w:rPr>
          <w:rFonts w:ascii="Gilroy" w:hAnsi="Gilroy"/>
          <w:b/>
          <w:bCs/>
        </w:rPr>
        <w:t>.</w:t>
      </w:r>
      <w:r w:rsidR="000E61A9" w:rsidRPr="00DC4379">
        <w:rPr>
          <w:rFonts w:ascii="Gilroy" w:hAnsi="Gilroy"/>
        </w:rPr>
        <w:t xml:space="preserve"> Sa</w:t>
      </w:r>
      <w:r w:rsidR="000E61A9" w:rsidRPr="00DC4379">
        <w:rPr>
          <w:rFonts w:ascii="Gilroy" w:hAnsi="Gilroy"/>
          <w:b/>
          <w:bCs/>
        </w:rPr>
        <w:t xml:space="preserve"> </w:t>
      </w:r>
      <w:r w:rsidR="000E61A9" w:rsidRPr="00DC4379">
        <w:rPr>
          <w:rFonts w:ascii="Gilroy" w:hAnsi="Gilroy"/>
        </w:rPr>
        <w:t xml:space="preserve">croissance saine s’est poursuivie </w:t>
      </w:r>
      <w:r w:rsidR="005E70AF" w:rsidRPr="00DC4379">
        <w:rPr>
          <w:rFonts w:ascii="Gilroy" w:hAnsi="Gilroy"/>
        </w:rPr>
        <w:t xml:space="preserve">en 2024 </w:t>
      </w:r>
      <w:r w:rsidR="000E61A9" w:rsidRPr="00DC4379">
        <w:rPr>
          <w:rFonts w:ascii="Gilroy" w:hAnsi="Gilroy"/>
        </w:rPr>
        <w:t xml:space="preserve">en reposant, notamment, sur </w:t>
      </w:r>
      <w:r w:rsidR="00023FE7" w:rsidRPr="00DC4379">
        <w:rPr>
          <w:rFonts w:ascii="Gilroy" w:hAnsi="Gilroy"/>
        </w:rPr>
        <w:t>sa</w:t>
      </w:r>
      <w:r w:rsidR="000E61A9" w:rsidRPr="00DC4379">
        <w:rPr>
          <w:rFonts w:ascii="Gilroy" w:hAnsi="Gilroy"/>
        </w:rPr>
        <w:t xml:space="preserve"> capacité à déployer des outils digitaux performants </w:t>
      </w:r>
      <w:r w:rsidR="00D32C16">
        <w:rPr>
          <w:rFonts w:ascii="Gilroy" w:hAnsi="Gilroy"/>
        </w:rPr>
        <w:t>-</w:t>
      </w:r>
      <w:r w:rsidR="000E61A9" w:rsidRPr="00DC4379">
        <w:rPr>
          <w:rFonts w:ascii="Gilroy" w:hAnsi="Gilroy"/>
        </w:rPr>
        <w:t>dont CBC Mobile, reconnue meilleure app au niveau mondial</w:t>
      </w:r>
      <w:r w:rsidR="005A660A">
        <w:rPr>
          <w:rFonts w:ascii="Gilroy" w:hAnsi="Gilroy"/>
        </w:rPr>
        <w:t xml:space="preserve"> par SIA Partners</w:t>
      </w:r>
      <w:r w:rsidR="00D32C16">
        <w:rPr>
          <w:rFonts w:ascii="Gilroy" w:hAnsi="Gilroy"/>
        </w:rPr>
        <w:t>-</w:t>
      </w:r>
      <w:r w:rsidR="000E61A9" w:rsidRPr="00DC4379">
        <w:rPr>
          <w:rFonts w:ascii="Gilroy" w:hAnsi="Gilroy"/>
        </w:rPr>
        <w:t xml:space="preserve"> et</w:t>
      </w:r>
      <w:r w:rsidR="00023FE7" w:rsidRPr="00DC4379">
        <w:rPr>
          <w:rFonts w:ascii="Gilroy" w:hAnsi="Gilroy"/>
        </w:rPr>
        <w:t xml:space="preserve"> </w:t>
      </w:r>
      <w:r w:rsidR="000E61A9" w:rsidRPr="00DC4379">
        <w:rPr>
          <w:rFonts w:ascii="Gilroy" w:hAnsi="Gilroy"/>
        </w:rPr>
        <w:t>une expertise pointue de</w:t>
      </w:r>
      <w:r w:rsidR="00023FE7" w:rsidRPr="00DC4379">
        <w:rPr>
          <w:rFonts w:ascii="Gilroy" w:hAnsi="Gilroy"/>
        </w:rPr>
        <w:t xml:space="preserve"> ses </w:t>
      </w:r>
      <w:r w:rsidR="000E61A9" w:rsidRPr="00DC4379">
        <w:rPr>
          <w:rFonts w:ascii="Gilroy" w:hAnsi="Gilroy"/>
        </w:rPr>
        <w:t>col</w:t>
      </w:r>
      <w:r w:rsidR="00023FE7" w:rsidRPr="00DC4379">
        <w:rPr>
          <w:rFonts w:ascii="Gilroy" w:hAnsi="Gilroy"/>
        </w:rPr>
        <w:t xml:space="preserve">laborateurs. </w:t>
      </w:r>
    </w:p>
    <w:p w14:paraId="2435F630" w14:textId="322A1472" w:rsidR="00882ACD" w:rsidRDefault="005E70AF" w:rsidP="00882ACD">
      <w:pPr>
        <w:rPr>
          <w:rFonts w:ascii="Gilroy" w:eastAsia="Times New Roman" w:hAnsi="Gilroy"/>
          <w:lang w:val="fr-FR"/>
        </w:rPr>
      </w:pPr>
      <w:r w:rsidRPr="00DC4379">
        <w:rPr>
          <w:rFonts w:ascii="Gilroy" w:hAnsi="Gilroy"/>
        </w:rPr>
        <w:t>L’an dernier</w:t>
      </w:r>
      <w:r w:rsidR="00023FE7" w:rsidRPr="00DC4379">
        <w:rPr>
          <w:rFonts w:ascii="Gilroy" w:hAnsi="Gilroy"/>
        </w:rPr>
        <w:t>, les revenus de CBC</w:t>
      </w:r>
      <w:r w:rsidR="00D32C16">
        <w:rPr>
          <w:rFonts w:ascii="Gilroy" w:hAnsi="Gilroy"/>
        </w:rPr>
        <w:t xml:space="preserve"> </w:t>
      </w:r>
      <w:r w:rsidR="00D32C16" w:rsidRPr="00DC4379">
        <w:rPr>
          <w:rFonts w:ascii="Gilroy" w:hAnsi="Gilroy"/>
        </w:rPr>
        <w:t>Banque &amp; Assurance</w:t>
      </w:r>
      <w:r w:rsidR="00023FE7" w:rsidRPr="00DC4379">
        <w:rPr>
          <w:rFonts w:ascii="Gilroy" w:hAnsi="Gilroy"/>
        </w:rPr>
        <w:t xml:space="preserve"> ont progressé de 5% pour </w:t>
      </w:r>
      <w:r w:rsidR="00793828" w:rsidRPr="00DC4379">
        <w:rPr>
          <w:rFonts w:ascii="Gilroy" w:hAnsi="Gilroy"/>
        </w:rPr>
        <w:t>arriver</w:t>
      </w:r>
      <w:r w:rsidR="00B37898">
        <w:rPr>
          <w:rFonts w:ascii="Gilroy" w:hAnsi="Gilroy"/>
        </w:rPr>
        <w:t xml:space="preserve">, après déduction des coûts, taxes et autres charges, </w:t>
      </w:r>
      <w:r w:rsidR="00793828" w:rsidRPr="00DC4379">
        <w:rPr>
          <w:rFonts w:ascii="Gilroy" w:hAnsi="Gilroy"/>
        </w:rPr>
        <w:t xml:space="preserve">à </w:t>
      </w:r>
      <w:r w:rsidR="00023FE7" w:rsidRPr="00DC4379">
        <w:rPr>
          <w:rFonts w:ascii="Gilroy" w:hAnsi="Gilroy"/>
        </w:rPr>
        <w:t>un résultat net de 169,4 millions</w:t>
      </w:r>
      <w:r w:rsidRPr="00DC4379">
        <w:rPr>
          <w:rFonts w:ascii="Gilroy" w:hAnsi="Gilroy"/>
        </w:rPr>
        <w:t xml:space="preserve"> d’euros</w:t>
      </w:r>
      <w:r w:rsidR="00B37898">
        <w:rPr>
          <w:rFonts w:ascii="Gilroy" w:hAnsi="Gilroy"/>
        </w:rPr>
        <w:t xml:space="preserve">. Il s’agit d’une </w:t>
      </w:r>
      <w:r w:rsidR="00023FE7" w:rsidRPr="00DC4379">
        <w:rPr>
          <w:rFonts w:ascii="Gilroy" w:hAnsi="Gilroy"/>
        </w:rPr>
        <w:t xml:space="preserve">très légère progression par rapport </w:t>
      </w:r>
      <w:r w:rsidR="00D32C16">
        <w:rPr>
          <w:rFonts w:ascii="Gilroy" w:hAnsi="Gilroy"/>
        </w:rPr>
        <w:t xml:space="preserve">aux </w:t>
      </w:r>
      <w:r w:rsidR="00023FE7" w:rsidRPr="00DC4379">
        <w:rPr>
          <w:rFonts w:ascii="Gilroy" w:hAnsi="Gilroy"/>
        </w:rPr>
        <w:t>167,2 millions</w:t>
      </w:r>
      <w:r w:rsidR="00D32C16">
        <w:rPr>
          <w:rFonts w:ascii="Gilroy" w:hAnsi="Gilroy"/>
        </w:rPr>
        <w:t xml:space="preserve"> de 2023</w:t>
      </w:r>
      <w:r w:rsidR="00023FE7" w:rsidRPr="00DC4379">
        <w:rPr>
          <w:rFonts w:ascii="Gilroy" w:hAnsi="Gilroy"/>
        </w:rPr>
        <w:t xml:space="preserve">. </w:t>
      </w:r>
      <w:r w:rsidR="00793828" w:rsidRPr="00DC4379">
        <w:rPr>
          <w:rFonts w:ascii="Gilroy" w:hAnsi="Gilroy"/>
        </w:rPr>
        <w:t xml:space="preserve">Du côté de la production nette </w:t>
      </w:r>
      <w:r w:rsidR="00DC4379" w:rsidRPr="00DC4379">
        <w:rPr>
          <w:rFonts w:ascii="Gilroy" w:eastAsia="Times New Roman" w:hAnsi="Gilroy"/>
          <w:lang w:val="fr-FR"/>
        </w:rPr>
        <w:t>en produits de placement</w:t>
      </w:r>
      <w:r w:rsidR="00793828" w:rsidRPr="00DC4379">
        <w:rPr>
          <w:rFonts w:ascii="Gilroy" w:hAnsi="Gilroy"/>
        </w:rPr>
        <w:t>, la banque a enregistré un</w:t>
      </w:r>
      <w:r w:rsidRPr="00DC4379">
        <w:rPr>
          <w:rFonts w:ascii="Gilroy" w:hAnsi="Gilroy"/>
        </w:rPr>
        <w:t xml:space="preserve"> montant</w:t>
      </w:r>
      <w:r w:rsidR="00793828" w:rsidRPr="00DC4379">
        <w:rPr>
          <w:rFonts w:ascii="Gilroy" w:hAnsi="Gilroy"/>
        </w:rPr>
        <w:t xml:space="preserve"> record </w:t>
      </w:r>
      <w:r w:rsidRPr="00DC4379">
        <w:rPr>
          <w:rFonts w:ascii="Gilroy" w:hAnsi="Gilroy"/>
        </w:rPr>
        <w:t>de</w:t>
      </w:r>
      <w:r w:rsidR="00793828" w:rsidRPr="00DC4379">
        <w:rPr>
          <w:rFonts w:ascii="Gilroy" w:hAnsi="Gilroy"/>
        </w:rPr>
        <w:t xml:space="preserve"> 502,2 millions, soit plus du double des réalisations de 2023.</w:t>
      </w:r>
      <w:r w:rsidRPr="00DC4379">
        <w:rPr>
          <w:rFonts w:ascii="Gilroy" w:hAnsi="Gilroy"/>
        </w:rPr>
        <w:t xml:space="preserve"> </w:t>
      </w:r>
      <w:r w:rsidR="00DC4379" w:rsidRPr="00DC4379">
        <w:rPr>
          <w:rFonts w:ascii="Gilroy" w:hAnsi="Gilroy"/>
        </w:rPr>
        <w:t xml:space="preserve">L’encours du portefeuille de </w:t>
      </w:r>
      <w:r w:rsidR="00DC4379" w:rsidRPr="003B3907">
        <w:rPr>
          <w:rFonts w:ascii="Gilroy" w:hAnsi="Gilroy"/>
        </w:rPr>
        <w:t>crédits</w:t>
      </w:r>
      <w:r w:rsidR="00DC4379" w:rsidRPr="00DC4379">
        <w:rPr>
          <w:rFonts w:ascii="Gilroy" w:hAnsi="Gilroy"/>
        </w:rPr>
        <w:t xml:space="preserve"> aux clients</w:t>
      </w:r>
      <w:r w:rsidR="00DC4379" w:rsidRPr="00DC4379">
        <w:rPr>
          <w:rFonts w:ascii="Calibri" w:hAnsi="Calibri" w:cs="Calibri"/>
        </w:rPr>
        <w:t> </w:t>
      </w:r>
      <w:r w:rsidR="00DC4379" w:rsidRPr="00DC4379">
        <w:rPr>
          <w:rFonts w:ascii="Gilroy" w:hAnsi="Gilroy"/>
        </w:rPr>
        <w:t>a</w:t>
      </w:r>
      <w:r w:rsidR="006F55B2">
        <w:rPr>
          <w:rFonts w:ascii="Gilroy" w:hAnsi="Gilroy"/>
        </w:rPr>
        <w:t>,</w:t>
      </w:r>
      <w:r w:rsidR="00DC4379" w:rsidRPr="00DC4379">
        <w:rPr>
          <w:rFonts w:ascii="Gilroy" w:hAnsi="Gilroy"/>
        </w:rPr>
        <w:t xml:space="preserve"> quant à lui</w:t>
      </w:r>
      <w:r w:rsidR="006F55B2">
        <w:rPr>
          <w:rFonts w:ascii="Gilroy" w:hAnsi="Gilroy"/>
        </w:rPr>
        <w:t>,</w:t>
      </w:r>
      <w:r w:rsidR="00DC4379" w:rsidRPr="00DC4379">
        <w:rPr>
          <w:rFonts w:ascii="Gilroy" w:hAnsi="Gilroy"/>
        </w:rPr>
        <w:t xml:space="preserve"> att</w:t>
      </w:r>
      <w:r w:rsidR="00D32C16">
        <w:rPr>
          <w:rFonts w:ascii="Gilroy" w:hAnsi="Gilroy"/>
        </w:rPr>
        <w:t>ei</w:t>
      </w:r>
      <w:r w:rsidR="00DC4379" w:rsidRPr="00DC4379">
        <w:rPr>
          <w:rFonts w:ascii="Gilroy" w:hAnsi="Gilroy"/>
        </w:rPr>
        <w:t>nt les 14.727 millions d’euros, soit une progression de 6,8%.</w:t>
      </w:r>
      <w:r w:rsidR="00882ACD">
        <w:rPr>
          <w:rFonts w:ascii="Gilroy" w:hAnsi="Gilroy"/>
        </w:rPr>
        <w:t xml:space="preserve"> En outre, l</w:t>
      </w:r>
      <w:r w:rsidR="00882ACD" w:rsidRPr="00C45AD3">
        <w:rPr>
          <w:rFonts w:ascii="Gilroy" w:hAnsi="Gilroy"/>
        </w:rPr>
        <w:t>’activité</w:t>
      </w:r>
      <w:r w:rsidR="00882ACD" w:rsidRPr="00C45AD3">
        <w:rPr>
          <w:rFonts w:ascii="Calibri" w:hAnsi="Calibri" w:cs="Calibri"/>
        </w:rPr>
        <w:t> </w:t>
      </w:r>
      <w:r w:rsidR="00882ACD" w:rsidRPr="00C45AD3">
        <w:rPr>
          <w:rFonts w:ascii="Gilroy" w:hAnsi="Gilroy"/>
        </w:rPr>
        <w:t>liée aux assurances</w:t>
      </w:r>
      <w:r w:rsidR="00882ACD" w:rsidRPr="00C45AD3">
        <w:rPr>
          <w:rFonts w:ascii="Calibri" w:hAnsi="Calibri" w:cs="Calibri"/>
        </w:rPr>
        <w:t> </w:t>
      </w:r>
      <w:r w:rsidR="00882ACD" w:rsidRPr="00C45AD3">
        <w:rPr>
          <w:rFonts w:ascii="Gilroy" w:hAnsi="Gilroy"/>
        </w:rPr>
        <w:t xml:space="preserve">a également connu une </w:t>
      </w:r>
      <w:r w:rsidR="00C45AD3">
        <w:rPr>
          <w:rFonts w:ascii="Gilroy" w:hAnsi="Gilroy"/>
        </w:rPr>
        <w:t>progression</w:t>
      </w:r>
      <w:r w:rsidR="00B64500">
        <w:rPr>
          <w:rFonts w:ascii="Gilroy" w:hAnsi="Gilroy"/>
        </w:rPr>
        <w:t xml:space="preserve"> significative</w:t>
      </w:r>
      <w:r w:rsidR="00882ACD" w:rsidRPr="00C45AD3">
        <w:rPr>
          <w:rFonts w:ascii="Gilroy" w:hAnsi="Gilroy"/>
        </w:rPr>
        <w:t xml:space="preserve"> de ses revenus </w:t>
      </w:r>
      <w:r w:rsidR="00C45AD3">
        <w:rPr>
          <w:rFonts w:ascii="Gilroy" w:hAnsi="Gilroy"/>
        </w:rPr>
        <w:t xml:space="preserve">de l’ordre de 10%, attestant d’une </w:t>
      </w:r>
      <w:r w:rsidR="00C45AD3" w:rsidRPr="00C45AD3">
        <w:rPr>
          <w:rFonts w:ascii="Gilroy" w:hAnsi="Gilroy"/>
        </w:rPr>
        <w:t xml:space="preserve">dynamique </w:t>
      </w:r>
      <w:r w:rsidR="00C45AD3">
        <w:rPr>
          <w:rFonts w:ascii="Gilroy" w:hAnsi="Gilroy"/>
        </w:rPr>
        <w:t>‘</w:t>
      </w:r>
      <w:r w:rsidR="00C45AD3" w:rsidRPr="00C45AD3">
        <w:rPr>
          <w:rFonts w:ascii="Gilroy" w:hAnsi="Gilroy"/>
        </w:rPr>
        <w:t>banque-assurance</w:t>
      </w:r>
      <w:r w:rsidR="00C45AD3">
        <w:rPr>
          <w:rFonts w:ascii="Gilroy" w:hAnsi="Gilroy"/>
        </w:rPr>
        <w:t>’</w:t>
      </w:r>
      <w:r w:rsidR="00C45AD3" w:rsidRPr="00C45AD3">
        <w:rPr>
          <w:rFonts w:ascii="Gilroy" w:hAnsi="Gilroy"/>
        </w:rPr>
        <w:t xml:space="preserve"> </w:t>
      </w:r>
      <w:r w:rsidR="006F55B2">
        <w:rPr>
          <w:rFonts w:ascii="Gilroy" w:hAnsi="Gilroy"/>
        </w:rPr>
        <w:t xml:space="preserve">efficace. </w:t>
      </w:r>
      <w:r w:rsidR="00C45AD3">
        <w:rPr>
          <w:color w:val="002060"/>
        </w:rPr>
        <w:t xml:space="preserve"> </w:t>
      </w:r>
    </w:p>
    <w:p w14:paraId="454C1D5F" w14:textId="45324337" w:rsidR="00DC4379" w:rsidRPr="00882ACD" w:rsidRDefault="00DC4379" w:rsidP="00DC4379">
      <w:pPr>
        <w:rPr>
          <w:rFonts w:ascii="Gilroy" w:eastAsia="Times New Roman" w:hAnsi="Gilroy" w:cs="Calibri"/>
          <w:b/>
          <w:bCs/>
          <w:kern w:val="0"/>
          <w:sz w:val="22"/>
          <w:szCs w:val="22"/>
          <w:lang w:val="fr-FR" w:eastAsia="fr-BE"/>
          <w14:ligatures w14:val="none"/>
        </w:rPr>
      </w:pPr>
    </w:p>
    <w:p w14:paraId="1B94CA9C" w14:textId="1D670275" w:rsidR="00793828" w:rsidRPr="00DC4379" w:rsidRDefault="00793828" w:rsidP="006639CF">
      <w:pPr>
        <w:rPr>
          <w:rFonts w:ascii="Gilroy Bold" w:hAnsi="Gilroy Bold"/>
        </w:rPr>
      </w:pPr>
      <w:r w:rsidRPr="00DC4379">
        <w:rPr>
          <w:rFonts w:ascii="Gilroy Bold" w:hAnsi="Gilroy Bold"/>
        </w:rPr>
        <w:t>L’effet ‘</w:t>
      </w:r>
      <w:r w:rsidR="00AB324F">
        <w:rPr>
          <w:rFonts w:ascii="Gilroy Bold" w:hAnsi="Gilroy Bold"/>
        </w:rPr>
        <w:t>b</w:t>
      </w:r>
      <w:r w:rsidRPr="00DC4379">
        <w:rPr>
          <w:rFonts w:ascii="Gilroy Bold" w:hAnsi="Gilroy Bold"/>
        </w:rPr>
        <w:t>on d’Etat’</w:t>
      </w:r>
    </w:p>
    <w:p w14:paraId="03C12992" w14:textId="5D5AD82D" w:rsidR="00793828" w:rsidRPr="00DC4379" w:rsidRDefault="008324BD" w:rsidP="00793828">
      <w:pPr>
        <w:rPr>
          <w:rFonts w:ascii="Gilroy" w:hAnsi="Gilroy"/>
        </w:rPr>
      </w:pPr>
      <w:r>
        <w:rPr>
          <w:rFonts w:ascii="Gilroy" w:hAnsi="Gilroy"/>
        </w:rPr>
        <w:t xml:space="preserve">Si CBC a </w:t>
      </w:r>
      <w:r w:rsidR="00935AEC">
        <w:rPr>
          <w:rFonts w:ascii="Gilroy" w:hAnsi="Gilroy"/>
        </w:rPr>
        <w:t>enregistré</w:t>
      </w:r>
      <w:r>
        <w:rPr>
          <w:rFonts w:ascii="Gilroy" w:hAnsi="Gilroy"/>
        </w:rPr>
        <w:t xml:space="preserve"> </w:t>
      </w:r>
      <w:r w:rsidR="00773A61">
        <w:rPr>
          <w:rFonts w:ascii="Gilroy" w:hAnsi="Gilroy"/>
        </w:rPr>
        <w:t>de bonnes</w:t>
      </w:r>
      <w:r>
        <w:rPr>
          <w:rFonts w:ascii="Gilroy" w:hAnsi="Gilroy"/>
        </w:rPr>
        <w:t xml:space="preserve"> </w:t>
      </w:r>
      <w:r w:rsidR="00DD254F">
        <w:rPr>
          <w:rFonts w:ascii="Gilroy" w:hAnsi="Gilroy"/>
        </w:rPr>
        <w:t>performance</w:t>
      </w:r>
      <w:r w:rsidR="00773A61">
        <w:rPr>
          <w:rFonts w:ascii="Gilroy" w:hAnsi="Gilroy"/>
        </w:rPr>
        <w:t>s</w:t>
      </w:r>
      <w:r>
        <w:rPr>
          <w:rFonts w:ascii="Gilroy" w:hAnsi="Gilroy"/>
        </w:rPr>
        <w:t xml:space="preserve"> commerciale</w:t>
      </w:r>
      <w:r w:rsidR="00773A61">
        <w:rPr>
          <w:rFonts w:ascii="Gilroy" w:hAnsi="Gilroy"/>
        </w:rPr>
        <w:t>s</w:t>
      </w:r>
      <w:r>
        <w:rPr>
          <w:rFonts w:ascii="Gilroy" w:hAnsi="Gilroy"/>
        </w:rPr>
        <w:t>, ses</w:t>
      </w:r>
      <w:r w:rsidR="00023FE7" w:rsidRPr="00DC4379">
        <w:rPr>
          <w:rFonts w:ascii="Gilroy" w:hAnsi="Gilroy"/>
        </w:rPr>
        <w:t xml:space="preserve"> résultat</w:t>
      </w:r>
      <w:r w:rsidR="00793828" w:rsidRPr="00DC4379">
        <w:rPr>
          <w:rFonts w:ascii="Gilroy" w:hAnsi="Gilroy"/>
        </w:rPr>
        <w:t>s financiers</w:t>
      </w:r>
      <w:r w:rsidR="00023FE7" w:rsidRPr="00DC4379">
        <w:rPr>
          <w:rFonts w:ascii="Gilroy" w:hAnsi="Gilroy"/>
        </w:rPr>
        <w:t xml:space="preserve"> </w:t>
      </w:r>
      <w:r w:rsidR="00793828" w:rsidRPr="00DC4379">
        <w:rPr>
          <w:rFonts w:ascii="Gilroy" w:hAnsi="Gilroy"/>
        </w:rPr>
        <w:t>ont</w:t>
      </w:r>
      <w:r w:rsidR="00023FE7" w:rsidRPr="00DC4379">
        <w:rPr>
          <w:rFonts w:ascii="Gilroy" w:hAnsi="Gilroy"/>
        </w:rPr>
        <w:t xml:space="preserve"> </w:t>
      </w:r>
      <w:r>
        <w:rPr>
          <w:rFonts w:ascii="Gilroy" w:hAnsi="Gilroy"/>
        </w:rPr>
        <w:t xml:space="preserve">néanmoins </w:t>
      </w:r>
      <w:r w:rsidR="00023FE7" w:rsidRPr="00DC4379">
        <w:rPr>
          <w:rFonts w:ascii="Gilroy" w:hAnsi="Gilroy"/>
        </w:rPr>
        <w:t>été impacté</w:t>
      </w:r>
      <w:r w:rsidR="00793828" w:rsidRPr="00DC4379">
        <w:rPr>
          <w:rFonts w:ascii="Gilroy" w:hAnsi="Gilroy"/>
        </w:rPr>
        <w:t>s</w:t>
      </w:r>
      <w:r w:rsidR="00023FE7" w:rsidRPr="00DC4379">
        <w:rPr>
          <w:rFonts w:ascii="Gilroy" w:hAnsi="Gilroy"/>
        </w:rPr>
        <w:t xml:space="preserve"> par </w:t>
      </w:r>
      <w:r w:rsidR="00793828" w:rsidRPr="00DC4379">
        <w:rPr>
          <w:rFonts w:ascii="Gilroy" w:hAnsi="Gilroy"/>
        </w:rPr>
        <w:t xml:space="preserve">la concurrence exacerbée liée au </w:t>
      </w:r>
      <w:r w:rsidR="00D508C5">
        <w:rPr>
          <w:rFonts w:ascii="Gilroy" w:hAnsi="Gilroy"/>
        </w:rPr>
        <w:t>b</w:t>
      </w:r>
      <w:r w:rsidR="00793828" w:rsidRPr="00DC4379">
        <w:rPr>
          <w:rFonts w:ascii="Gilroy" w:hAnsi="Gilroy"/>
        </w:rPr>
        <w:t>on d’Etat et au retour de l’argent qui s’est</w:t>
      </w:r>
      <w:r>
        <w:rPr>
          <w:rFonts w:ascii="Gilroy" w:hAnsi="Gilroy"/>
        </w:rPr>
        <w:t>,</w:t>
      </w:r>
      <w:r w:rsidR="00793828" w:rsidRPr="00DC4379">
        <w:rPr>
          <w:rFonts w:ascii="Gilroy" w:hAnsi="Gilroy"/>
        </w:rPr>
        <w:t xml:space="preserve"> </w:t>
      </w:r>
      <w:r>
        <w:rPr>
          <w:rFonts w:ascii="Gilroy" w:hAnsi="Gilroy"/>
        </w:rPr>
        <w:t xml:space="preserve">en partie, </w:t>
      </w:r>
      <w:r w:rsidR="00793828" w:rsidRPr="00DC4379">
        <w:rPr>
          <w:rFonts w:ascii="Gilroy" w:hAnsi="Gilroy"/>
        </w:rPr>
        <w:t>fait à perte. «</w:t>
      </w:r>
      <w:r w:rsidR="00793828" w:rsidRPr="00DC4379">
        <w:rPr>
          <w:rFonts w:ascii="Calibri" w:hAnsi="Calibri" w:cs="Calibri"/>
        </w:rPr>
        <w:t> </w:t>
      </w:r>
      <w:r w:rsidR="00793828" w:rsidRPr="00DC4379">
        <w:rPr>
          <w:rFonts w:ascii="Gilroy" w:hAnsi="Gilroy"/>
        </w:rPr>
        <w:t xml:space="preserve">Mais </w:t>
      </w:r>
      <w:r w:rsidR="00244E74" w:rsidRPr="00DC4379">
        <w:rPr>
          <w:rFonts w:ascii="Gilroy" w:hAnsi="Gilroy"/>
        </w:rPr>
        <w:t xml:space="preserve">grâce à </w:t>
      </w:r>
      <w:r w:rsidR="004B27BD">
        <w:rPr>
          <w:rFonts w:ascii="Gilroy" w:hAnsi="Gilroy"/>
        </w:rPr>
        <w:t>sa</w:t>
      </w:r>
      <w:r w:rsidR="00244E74" w:rsidRPr="00DC4379">
        <w:rPr>
          <w:rFonts w:ascii="Gilroy" w:hAnsi="Gilroy"/>
        </w:rPr>
        <w:t xml:space="preserve"> maison</w:t>
      </w:r>
      <w:r w:rsidR="00961CBA">
        <w:rPr>
          <w:rFonts w:ascii="Gilroy" w:hAnsi="Gilroy"/>
        </w:rPr>
        <w:t>-</w:t>
      </w:r>
      <w:r w:rsidR="00244E74" w:rsidRPr="00DC4379">
        <w:rPr>
          <w:rFonts w:ascii="Gilroy" w:hAnsi="Gilroy"/>
        </w:rPr>
        <w:t>mère bien structurée</w:t>
      </w:r>
      <w:r w:rsidR="00244E74">
        <w:rPr>
          <w:rFonts w:ascii="Gilroy" w:hAnsi="Gilroy"/>
        </w:rPr>
        <w:t>,</w:t>
      </w:r>
      <w:r w:rsidR="00244E74" w:rsidRPr="00DC4379">
        <w:rPr>
          <w:rFonts w:ascii="Gilroy" w:hAnsi="Gilroy"/>
        </w:rPr>
        <w:t xml:space="preserve"> </w:t>
      </w:r>
      <w:r w:rsidR="00793828" w:rsidRPr="00DC4379">
        <w:rPr>
          <w:rFonts w:ascii="Gilroy" w:hAnsi="Gilroy"/>
        </w:rPr>
        <w:t xml:space="preserve">CBC est aussi solide que d’autres banques. </w:t>
      </w:r>
      <w:r w:rsidR="005E70AF" w:rsidRPr="00DC4379">
        <w:rPr>
          <w:rFonts w:ascii="Gilroy" w:hAnsi="Gilroy"/>
        </w:rPr>
        <w:t>Cela nous</w:t>
      </w:r>
      <w:r w:rsidR="00793828" w:rsidRPr="00DC4379">
        <w:rPr>
          <w:rFonts w:ascii="Gilroy" w:hAnsi="Gilroy"/>
        </w:rPr>
        <w:t xml:space="preserve"> </w:t>
      </w:r>
      <w:r w:rsidR="005E70AF" w:rsidRPr="00DC4379">
        <w:rPr>
          <w:rFonts w:ascii="Gilroy" w:hAnsi="Gilroy"/>
        </w:rPr>
        <w:t xml:space="preserve">a </w:t>
      </w:r>
      <w:r w:rsidR="00793828" w:rsidRPr="00DC4379">
        <w:rPr>
          <w:rFonts w:ascii="Gilroy" w:hAnsi="Gilroy"/>
        </w:rPr>
        <w:t xml:space="preserve">d’ailleurs permis de </w:t>
      </w:r>
      <w:r w:rsidR="005E70AF" w:rsidRPr="00DC4379">
        <w:rPr>
          <w:rFonts w:ascii="Gilroy" w:hAnsi="Gilroy"/>
        </w:rPr>
        <w:t xml:space="preserve">bien </w:t>
      </w:r>
      <w:r w:rsidR="00793828" w:rsidRPr="00DC4379">
        <w:rPr>
          <w:rFonts w:ascii="Gilroy" w:hAnsi="Gilroy"/>
        </w:rPr>
        <w:t xml:space="preserve">défendre notre position par rapport </w:t>
      </w:r>
      <w:r w:rsidR="00C45AD3">
        <w:rPr>
          <w:rFonts w:ascii="Gilroy" w:hAnsi="Gilroy"/>
        </w:rPr>
        <w:t>à la multitude d’</w:t>
      </w:r>
      <w:r w:rsidR="00793828" w:rsidRPr="00DC4379">
        <w:rPr>
          <w:rFonts w:ascii="Gilroy" w:hAnsi="Gilroy"/>
        </w:rPr>
        <w:t>offres liées au bon d’Etat l’an dernier</w:t>
      </w:r>
      <w:r w:rsidR="00793828" w:rsidRPr="00DC4379">
        <w:rPr>
          <w:rFonts w:ascii="Calibri" w:hAnsi="Calibri" w:cs="Calibri"/>
        </w:rPr>
        <w:t> </w:t>
      </w:r>
      <w:r w:rsidR="00793828" w:rsidRPr="00DC4379">
        <w:rPr>
          <w:rFonts w:ascii="Gilroy" w:hAnsi="Gilroy" w:cs="Gilroy"/>
        </w:rPr>
        <w:t>»</w:t>
      </w:r>
      <w:r w:rsidR="00793828" w:rsidRPr="00DC4379">
        <w:rPr>
          <w:rFonts w:ascii="Gilroy" w:hAnsi="Gilroy"/>
        </w:rPr>
        <w:t xml:space="preserve">, affirme Clemens Scholzen, CEO de CBC Banque. </w:t>
      </w:r>
      <w:r w:rsidR="005E70AF" w:rsidRPr="00DC4379">
        <w:rPr>
          <w:rFonts w:ascii="Gilroy" w:hAnsi="Gilroy"/>
        </w:rPr>
        <w:t>Les dépôts totaux de la clientèle ont d’ailleurs progressé de 9,2% pour atteindre 13.703 millions</w:t>
      </w:r>
      <w:r w:rsidR="00A62C3B">
        <w:rPr>
          <w:rFonts w:ascii="Gilroy" w:hAnsi="Gilroy"/>
        </w:rPr>
        <w:t xml:space="preserve"> </w:t>
      </w:r>
      <w:r w:rsidR="00AE59A6">
        <w:rPr>
          <w:rFonts w:ascii="Gilroy" w:hAnsi="Gilroy"/>
        </w:rPr>
        <w:t xml:space="preserve">à </w:t>
      </w:r>
      <w:r w:rsidR="00A62C3B">
        <w:rPr>
          <w:rFonts w:ascii="Gilroy" w:hAnsi="Gilroy"/>
        </w:rPr>
        <w:t>fin 2024.</w:t>
      </w:r>
      <w:r w:rsidR="005E70AF" w:rsidRPr="00DC4379">
        <w:rPr>
          <w:rFonts w:ascii="Gilroy" w:hAnsi="Gilroy"/>
        </w:rPr>
        <w:t xml:space="preserve"> </w:t>
      </w:r>
    </w:p>
    <w:p w14:paraId="4ACE7276" w14:textId="77777777" w:rsidR="004A48EA" w:rsidRDefault="004A48EA" w:rsidP="009D2CF5">
      <w:pPr>
        <w:rPr>
          <w:rFonts w:ascii="Gilroy Bold" w:hAnsi="Gilroy Bold"/>
          <w:b/>
          <w:bCs/>
        </w:rPr>
      </w:pPr>
      <w:r w:rsidRPr="004A48EA">
        <w:rPr>
          <w:rFonts w:ascii="Gilroy Bold" w:hAnsi="Gilroy Bold"/>
          <w:b/>
          <w:bCs/>
        </w:rPr>
        <w:t>CBC renforce son ancrage wallon avec Impact27</w:t>
      </w:r>
    </w:p>
    <w:p w14:paraId="0CE8A1A5" w14:textId="2B8674F8" w:rsidR="00C45AD3" w:rsidRDefault="00A62C3B" w:rsidP="009D2CF5">
      <w:pPr>
        <w:rPr>
          <w:rFonts w:ascii="Gilroy" w:hAnsi="Gilroy"/>
        </w:rPr>
      </w:pPr>
      <w:r>
        <w:rPr>
          <w:rFonts w:ascii="Gilroy" w:hAnsi="Gilroy"/>
        </w:rPr>
        <w:t>Fort</w:t>
      </w:r>
      <w:r w:rsidR="00212025">
        <w:rPr>
          <w:rFonts w:ascii="Gilroy" w:hAnsi="Gilroy"/>
        </w:rPr>
        <w:t>e</w:t>
      </w:r>
      <w:r>
        <w:rPr>
          <w:rFonts w:ascii="Gilroy" w:hAnsi="Gilroy"/>
        </w:rPr>
        <w:t xml:space="preserve"> de </w:t>
      </w:r>
      <w:r w:rsidR="004F6FB7">
        <w:rPr>
          <w:rFonts w:ascii="Gilroy" w:hAnsi="Gilroy"/>
        </w:rPr>
        <w:t>s</w:t>
      </w:r>
      <w:r>
        <w:rPr>
          <w:rFonts w:ascii="Gilroy" w:hAnsi="Gilroy"/>
        </w:rPr>
        <w:t>es résultats</w:t>
      </w:r>
      <w:r w:rsidR="009D2CF5">
        <w:rPr>
          <w:rFonts w:ascii="Gilroy" w:hAnsi="Gilroy"/>
        </w:rPr>
        <w:t xml:space="preserve"> </w:t>
      </w:r>
      <w:r w:rsidR="009D2CF5" w:rsidRPr="00A62C3B">
        <w:rPr>
          <w:rFonts w:ascii="Gilroy" w:hAnsi="Gilroy"/>
        </w:rPr>
        <w:t xml:space="preserve">et de </w:t>
      </w:r>
      <w:r w:rsidR="009D2CF5">
        <w:rPr>
          <w:rFonts w:ascii="Gilroy" w:hAnsi="Gilroy"/>
        </w:rPr>
        <w:t>sa</w:t>
      </w:r>
      <w:r w:rsidR="009D2CF5" w:rsidRPr="00A62C3B">
        <w:rPr>
          <w:rFonts w:ascii="Gilroy" w:hAnsi="Gilroy"/>
        </w:rPr>
        <w:t xml:space="preserve"> position unique de banque wallonne</w:t>
      </w:r>
      <w:r>
        <w:rPr>
          <w:rFonts w:ascii="Gilroy" w:hAnsi="Gilroy"/>
        </w:rPr>
        <w:t xml:space="preserve">, </w:t>
      </w:r>
      <w:r w:rsidR="009D2CF5">
        <w:rPr>
          <w:rFonts w:ascii="Gilroy" w:hAnsi="Gilroy"/>
        </w:rPr>
        <w:t>CBC</w:t>
      </w:r>
      <w:r>
        <w:rPr>
          <w:rFonts w:ascii="Gilroy" w:hAnsi="Gilroy"/>
        </w:rPr>
        <w:t xml:space="preserve"> souhaite à présent poursuivre </w:t>
      </w:r>
      <w:r w:rsidR="006D2AD9">
        <w:rPr>
          <w:rFonts w:ascii="Gilroy" w:hAnsi="Gilroy"/>
        </w:rPr>
        <w:t xml:space="preserve">plus largement </w:t>
      </w:r>
      <w:r>
        <w:rPr>
          <w:rFonts w:ascii="Gilroy" w:hAnsi="Gilroy"/>
        </w:rPr>
        <w:t xml:space="preserve">son déploiement. C’est dans cette optique </w:t>
      </w:r>
      <w:r w:rsidR="009D2CF5">
        <w:rPr>
          <w:rFonts w:ascii="Gilroy" w:hAnsi="Gilroy"/>
        </w:rPr>
        <w:t xml:space="preserve">qu’elle </w:t>
      </w:r>
      <w:r w:rsidR="003958C5">
        <w:rPr>
          <w:rFonts w:ascii="Gilroy" w:hAnsi="Gilroy"/>
        </w:rPr>
        <w:t>s’inscrit</w:t>
      </w:r>
      <w:r>
        <w:rPr>
          <w:rFonts w:ascii="Gilroy" w:hAnsi="Gilroy"/>
        </w:rPr>
        <w:t xml:space="preserve">, </w:t>
      </w:r>
      <w:r w:rsidR="003958C5">
        <w:rPr>
          <w:rFonts w:ascii="Gilroy" w:hAnsi="Gilroy"/>
        </w:rPr>
        <w:t xml:space="preserve">depuis </w:t>
      </w:r>
      <w:r w:rsidR="0043094E">
        <w:rPr>
          <w:rFonts w:ascii="Gilroy" w:hAnsi="Gilroy"/>
        </w:rPr>
        <w:t>l</w:t>
      </w:r>
      <w:r w:rsidR="0043094E" w:rsidRPr="0043094E">
        <w:rPr>
          <w:rFonts w:ascii="Gilroy" w:hAnsi="Gilroy"/>
        </w:rPr>
        <w:t>e début de cette année</w:t>
      </w:r>
      <w:r>
        <w:rPr>
          <w:rFonts w:ascii="Gilroy" w:hAnsi="Gilroy"/>
        </w:rPr>
        <w:t xml:space="preserve">, </w:t>
      </w:r>
      <w:r w:rsidR="003958C5">
        <w:rPr>
          <w:rFonts w:ascii="Gilroy" w:hAnsi="Gilroy"/>
        </w:rPr>
        <w:t xml:space="preserve">dans </w:t>
      </w:r>
      <w:r w:rsidRPr="00A62C3B">
        <w:rPr>
          <w:rFonts w:ascii="Gilroy" w:hAnsi="Gilroy"/>
        </w:rPr>
        <w:t>un</w:t>
      </w:r>
      <w:r w:rsidR="003958C5">
        <w:rPr>
          <w:rFonts w:ascii="Gilroy" w:hAnsi="Gilroy"/>
        </w:rPr>
        <w:t xml:space="preserve"> nouveau</w:t>
      </w:r>
      <w:r w:rsidRPr="00A62C3B">
        <w:rPr>
          <w:rFonts w:ascii="Gilroy" w:hAnsi="Gilroy"/>
        </w:rPr>
        <w:t xml:space="preserve"> plan de </w:t>
      </w:r>
      <w:r w:rsidRPr="00A62C3B">
        <w:rPr>
          <w:rFonts w:ascii="Gilroy" w:hAnsi="Gilroy"/>
        </w:rPr>
        <w:lastRenderedPageBreak/>
        <w:t>croissance</w:t>
      </w:r>
      <w:r>
        <w:rPr>
          <w:rFonts w:ascii="Gilroy" w:hAnsi="Gilroy"/>
        </w:rPr>
        <w:t xml:space="preserve"> </w:t>
      </w:r>
      <w:r w:rsidRPr="00A62C3B">
        <w:rPr>
          <w:rFonts w:ascii="Gilroy" w:hAnsi="Gilroy"/>
        </w:rPr>
        <w:t>baptisé Impact27.</w:t>
      </w:r>
      <w:r w:rsidR="00B54F17">
        <w:rPr>
          <w:rFonts w:ascii="Calibri" w:hAnsi="Calibri" w:cs="Calibri"/>
        </w:rPr>
        <w:t> </w:t>
      </w:r>
      <w:r w:rsidRPr="00A62C3B">
        <w:rPr>
          <w:rFonts w:ascii="Gilroy" w:hAnsi="Gilroy"/>
        </w:rPr>
        <w:t xml:space="preserve"> </w:t>
      </w:r>
      <w:r>
        <w:rPr>
          <w:rFonts w:ascii="Gilroy" w:hAnsi="Gilroy"/>
        </w:rPr>
        <w:t>«</w:t>
      </w:r>
      <w:r w:rsidRPr="00A62C3B">
        <w:rPr>
          <w:rFonts w:ascii="Calibri" w:hAnsi="Calibri" w:cs="Calibri"/>
        </w:rPr>
        <w:t> </w:t>
      </w:r>
      <w:r>
        <w:rPr>
          <w:rFonts w:ascii="Gilroy" w:hAnsi="Gilroy"/>
        </w:rPr>
        <w:t xml:space="preserve">Nous avons de solides ambitions et prévoyons de doubler notre croissance </w:t>
      </w:r>
      <w:r w:rsidRPr="00D32C16">
        <w:rPr>
          <w:rFonts w:ascii="Gilroy" w:hAnsi="Gilroy"/>
        </w:rPr>
        <w:t>par rapport à ces dernières années</w:t>
      </w:r>
      <w:r w:rsidR="00C45AD3">
        <w:rPr>
          <w:rFonts w:ascii="Calibri" w:hAnsi="Calibri" w:cs="Calibri"/>
        </w:rPr>
        <w:t> </w:t>
      </w:r>
      <w:r w:rsidR="00C45AD3">
        <w:rPr>
          <w:rFonts w:ascii="Gilroy" w:hAnsi="Gilroy" w:cs="Gilroy"/>
        </w:rPr>
        <w:t>»</w:t>
      </w:r>
      <w:r w:rsidR="00C45AD3">
        <w:rPr>
          <w:rFonts w:ascii="Gilroy" w:hAnsi="Gilroy"/>
        </w:rPr>
        <w:t>,</w:t>
      </w:r>
      <w:r>
        <w:rPr>
          <w:rFonts w:ascii="Gilroy" w:hAnsi="Gilroy"/>
        </w:rPr>
        <w:t xml:space="preserve"> </w:t>
      </w:r>
      <w:r w:rsidR="00C45AD3">
        <w:rPr>
          <w:rFonts w:ascii="Gilroy" w:hAnsi="Gilroy"/>
        </w:rPr>
        <w:t>détaille Clemens Scholzen</w:t>
      </w:r>
      <w:r w:rsidR="00154020">
        <w:rPr>
          <w:rFonts w:ascii="Gilroy" w:hAnsi="Gilroy"/>
        </w:rPr>
        <w:t>,</w:t>
      </w:r>
      <w:r w:rsidR="00950FDB">
        <w:rPr>
          <w:rFonts w:ascii="Gilroy" w:hAnsi="Gilroy"/>
        </w:rPr>
        <w:t xml:space="preserve"> </w:t>
      </w:r>
      <w:r w:rsidR="00154020" w:rsidRPr="00154020">
        <w:rPr>
          <w:rFonts w:ascii="Gilroy" w:hAnsi="Gilroy"/>
        </w:rPr>
        <w:t>confiant pour l’avenir</w:t>
      </w:r>
      <w:r w:rsidR="00C45AD3">
        <w:rPr>
          <w:rFonts w:ascii="Gilroy" w:hAnsi="Gilroy"/>
        </w:rPr>
        <w:t>. «</w:t>
      </w:r>
      <w:r w:rsidR="00C45AD3">
        <w:rPr>
          <w:rFonts w:ascii="Calibri" w:hAnsi="Calibri" w:cs="Calibri"/>
        </w:rPr>
        <w:t> </w:t>
      </w:r>
      <w:r w:rsidRPr="00A62C3B">
        <w:rPr>
          <w:rFonts w:ascii="Gilroy" w:hAnsi="Gilroy"/>
        </w:rPr>
        <w:t>Avec ce plan Impact27</w:t>
      </w:r>
      <w:r w:rsidR="0006428E">
        <w:rPr>
          <w:rFonts w:ascii="Gilroy" w:hAnsi="Gilroy"/>
        </w:rPr>
        <w:t>,</w:t>
      </w:r>
      <w:r w:rsidR="00C45AD3">
        <w:rPr>
          <w:rFonts w:ascii="Gilroy" w:hAnsi="Gilroy"/>
        </w:rPr>
        <w:t xml:space="preserve"> qui est le fruit de </w:t>
      </w:r>
      <w:r w:rsidR="00C45AD3" w:rsidRPr="00C45AD3">
        <w:rPr>
          <w:rFonts w:ascii="Gilroy" w:hAnsi="Gilroy"/>
        </w:rPr>
        <w:t xml:space="preserve">réflexions et de la collaboration </w:t>
      </w:r>
      <w:r w:rsidR="00A95B80">
        <w:rPr>
          <w:rFonts w:ascii="Gilroy" w:hAnsi="Gilroy"/>
        </w:rPr>
        <w:t>de nombreux</w:t>
      </w:r>
      <w:r w:rsidR="00C45AD3" w:rsidRPr="00C45AD3">
        <w:rPr>
          <w:rFonts w:ascii="Gilroy" w:hAnsi="Gilroy"/>
        </w:rPr>
        <w:t xml:space="preserve"> collègues</w:t>
      </w:r>
      <w:r w:rsidR="00D427EF">
        <w:rPr>
          <w:rFonts w:ascii="Gilroy" w:hAnsi="Gilroy"/>
        </w:rPr>
        <w:t xml:space="preserve"> au sein de la banque</w:t>
      </w:r>
      <w:r w:rsidRPr="00A62C3B">
        <w:rPr>
          <w:rFonts w:ascii="Gilroy" w:hAnsi="Gilroy"/>
        </w:rPr>
        <w:t>, nous souhaitons contribuer à faire avancer notre région</w:t>
      </w:r>
      <w:r>
        <w:rPr>
          <w:rFonts w:ascii="Gilroy" w:hAnsi="Gilroy"/>
        </w:rPr>
        <w:t xml:space="preserve"> en accompagnant encore </w:t>
      </w:r>
      <w:r w:rsidR="006639CF" w:rsidRPr="00DC4379">
        <w:rPr>
          <w:rFonts w:ascii="Gilroy" w:hAnsi="Gilroy"/>
        </w:rPr>
        <w:t>davantage d</w:t>
      </w:r>
      <w:r w:rsidR="00EA5D75">
        <w:rPr>
          <w:rFonts w:ascii="Gilroy" w:hAnsi="Gilroy"/>
        </w:rPr>
        <w:t xml:space="preserve">’entreprises </w:t>
      </w:r>
      <w:r w:rsidR="006639CF" w:rsidRPr="00DC4379">
        <w:rPr>
          <w:rFonts w:ascii="Gilroy" w:hAnsi="Gilroy"/>
        </w:rPr>
        <w:t xml:space="preserve">et de particuliers dans leurs projets </w:t>
      </w:r>
      <w:r w:rsidR="00EA5D75">
        <w:rPr>
          <w:rFonts w:ascii="Gilroy" w:hAnsi="Gilroy"/>
        </w:rPr>
        <w:t>futurs</w:t>
      </w:r>
      <w:r>
        <w:rPr>
          <w:rFonts w:ascii="Gilroy" w:hAnsi="Gilroy" w:cs="Gilroy"/>
        </w:rPr>
        <w:t>»</w:t>
      </w:r>
      <w:r>
        <w:rPr>
          <w:rFonts w:ascii="Gilroy" w:hAnsi="Gilroy"/>
        </w:rPr>
        <w:t xml:space="preserve">, </w:t>
      </w:r>
      <w:r w:rsidR="009D2CF5">
        <w:rPr>
          <w:rFonts w:ascii="Gilroy" w:hAnsi="Gilroy"/>
        </w:rPr>
        <w:t xml:space="preserve">conclut-il. </w:t>
      </w:r>
    </w:p>
    <w:p w14:paraId="3D633E25" w14:textId="77777777" w:rsidR="00C45AD3" w:rsidRDefault="00C45AD3" w:rsidP="006639CF">
      <w:pPr>
        <w:rPr>
          <w:rFonts w:ascii="Gilroy" w:hAnsi="Gilroy"/>
        </w:rPr>
      </w:pPr>
    </w:p>
    <w:p w14:paraId="611CE089" w14:textId="77777777" w:rsidR="008A5AC0" w:rsidRDefault="008A5AC0" w:rsidP="006639CF">
      <w:pPr>
        <w:rPr>
          <w:rFonts w:ascii="Gilroy" w:hAnsi="Gilroy"/>
        </w:rPr>
      </w:pPr>
    </w:p>
    <w:p w14:paraId="41E285A8" w14:textId="77777777" w:rsidR="008A5AC0" w:rsidRPr="008A5AC0" w:rsidRDefault="008A5AC0" w:rsidP="008A5AC0">
      <w:pPr>
        <w:spacing w:after="0" w:line="276" w:lineRule="auto"/>
        <w:rPr>
          <w:rFonts w:ascii="Gilroy" w:hAnsi="Gilroy"/>
        </w:rPr>
      </w:pPr>
      <w:r w:rsidRPr="008A5AC0">
        <w:rPr>
          <w:rStyle w:val="Titre1Car"/>
          <w:rFonts w:ascii="Gilroy" w:hAnsi="Gilroy"/>
          <w:color w:val="00B0F0"/>
          <w:sz w:val="24"/>
          <w:szCs w:val="24"/>
        </w:rPr>
        <w:t>Contacts presse :</w:t>
      </w:r>
      <w:r w:rsidRPr="00A46969">
        <w:rPr>
          <w:rFonts w:ascii="Aptos" w:hAnsi="Aptos"/>
        </w:rPr>
        <w:br/>
      </w:r>
      <w:r w:rsidRPr="008A5AC0">
        <w:rPr>
          <w:rFonts w:ascii="Gilroy" w:hAnsi="Gilroy"/>
        </w:rPr>
        <w:t>CBC Banque &amp; Assurance</w:t>
      </w:r>
      <w:r w:rsidRPr="008A5AC0">
        <w:rPr>
          <w:rFonts w:ascii="Gilroy" w:hAnsi="Gilroy"/>
        </w:rPr>
        <w:br/>
        <w:t>Gwendoline Hendrick</w:t>
      </w:r>
      <w:r w:rsidRPr="008A5AC0">
        <w:rPr>
          <w:rFonts w:ascii="Gilroy" w:hAnsi="Gilroy"/>
        </w:rPr>
        <w:br/>
      </w:r>
      <w:hyperlink r:id="rId10" w:history="1">
        <w:r w:rsidRPr="008A5AC0">
          <w:rPr>
            <w:rFonts w:ascii="Gilroy" w:hAnsi="Gilroy"/>
          </w:rPr>
          <w:t>gwendoline.hendrick2@cbc.be</w:t>
        </w:r>
      </w:hyperlink>
      <w:r w:rsidRPr="008A5AC0">
        <w:rPr>
          <w:rFonts w:ascii="Gilroy" w:hAnsi="Gilroy"/>
        </w:rPr>
        <w:t xml:space="preserve"> </w:t>
      </w:r>
    </w:p>
    <w:p w14:paraId="2A2E5C5E" w14:textId="77777777" w:rsidR="008A5AC0" w:rsidRPr="008A5AC0" w:rsidRDefault="008A5AC0" w:rsidP="008A5AC0">
      <w:pPr>
        <w:spacing w:after="0" w:line="276" w:lineRule="auto"/>
        <w:rPr>
          <w:rFonts w:ascii="Gilroy" w:hAnsi="Gilroy"/>
        </w:rPr>
      </w:pPr>
      <w:r w:rsidRPr="008A5AC0">
        <w:rPr>
          <w:rFonts w:ascii="Gilroy" w:hAnsi="Gilroy"/>
        </w:rPr>
        <w:t>0474/700 711</w:t>
      </w:r>
      <w:r w:rsidRPr="008A5AC0">
        <w:rPr>
          <w:rFonts w:ascii="Gilroy" w:hAnsi="Gilroy"/>
        </w:rPr>
        <w:br/>
      </w:r>
    </w:p>
    <w:p w14:paraId="4F9A4FEC" w14:textId="77777777" w:rsidR="008A5AC0" w:rsidRPr="008A5AC0" w:rsidRDefault="008A5AC0" w:rsidP="008A5AC0">
      <w:pPr>
        <w:spacing w:line="276" w:lineRule="auto"/>
        <w:rPr>
          <w:rFonts w:ascii="Gilroy" w:hAnsi="Gilroy"/>
        </w:rPr>
      </w:pPr>
      <w:r w:rsidRPr="008A5AC0">
        <w:rPr>
          <w:rFonts w:ascii="Gilroy" w:hAnsi="Gilroy"/>
        </w:rPr>
        <w:t>BepublicGroup</w:t>
      </w:r>
      <w:r w:rsidRPr="008A5AC0">
        <w:rPr>
          <w:rFonts w:ascii="Gilroy" w:hAnsi="Gilroy"/>
        </w:rPr>
        <w:br/>
        <w:t>Maxence Paternotte</w:t>
      </w:r>
      <w:r w:rsidRPr="008A5AC0">
        <w:rPr>
          <w:rFonts w:ascii="Gilroy" w:hAnsi="Gilroy"/>
        </w:rPr>
        <w:br/>
        <w:t>maxence.paternotte@bepublicgroup.be</w:t>
      </w:r>
      <w:r w:rsidRPr="008A5AC0">
        <w:rPr>
          <w:rFonts w:ascii="Gilroy" w:hAnsi="Gilroy"/>
        </w:rPr>
        <w:br/>
        <w:t>0473/35</w:t>
      </w:r>
      <w:r w:rsidRPr="008A5AC0">
        <w:rPr>
          <w:rFonts w:ascii="Calibri" w:hAnsi="Calibri" w:cs="Calibri"/>
        </w:rPr>
        <w:t> </w:t>
      </w:r>
      <w:r w:rsidRPr="008A5AC0">
        <w:rPr>
          <w:rFonts w:ascii="Gilroy" w:hAnsi="Gilroy"/>
        </w:rPr>
        <w:t>86 52</w:t>
      </w:r>
    </w:p>
    <w:p w14:paraId="1C31E9C9" w14:textId="77777777" w:rsidR="008A5AC0" w:rsidRPr="00DC4379" w:rsidRDefault="008A5AC0" w:rsidP="006639CF">
      <w:pPr>
        <w:rPr>
          <w:rFonts w:ascii="Gilroy" w:hAnsi="Gilroy"/>
        </w:rPr>
      </w:pPr>
    </w:p>
    <w:p w14:paraId="497586D5" w14:textId="7C7F3372" w:rsidR="009F6E8A" w:rsidRPr="00DC4379" w:rsidRDefault="009F6E8A">
      <w:pPr>
        <w:rPr>
          <w:rFonts w:ascii="Gilroy" w:hAnsi="Gilroy"/>
        </w:rPr>
      </w:pPr>
    </w:p>
    <w:p w14:paraId="78AC3F2B" w14:textId="77777777" w:rsidR="00D32C16" w:rsidRDefault="00D32C16">
      <w:pPr>
        <w:rPr>
          <w:rFonts w:ascii="Gilroy" w:eastAsia="Times New Roman" w:hAnsi="Gilroy"/>
          <w:lang w:val="fr-FR"/>
        </w:rPr>
      </w:pPr>
    </w:p>
    <w:p w14:paraId="3EFC71D0" w14:textId="0DB3A71B" w:rsidR="00D32C16" w:rsidRPr="00DC4379" w:rsidRDefault="00D32C16">
      <w:pPr>
        <w:rPr>
          <w:rFonts w:ascii="Gilroy" w:hAnsi="Gilroy"/>
        </w:rPr>
      </w:pPr>
    </w:p>
    <w:sectPr w:rsidR="00D32C16" w:rsidRPr="00DC4379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E98F1" w14:textId="77777777" w:rsidR="00FC434A" w:rsidRDefault="00FC434A" w:rsidP="009D2CF5">
      <w:pPr>
        <w:spacing w:after="0" w:line="240" w:lineRule="auto"/>
      </w:pPr>
      <w:r>
        <w:separator/>
      </w:r>
    </w:p>
  </w:endnote>
  <w:endnote w:type="continuationSeparator" w:id="0">
    <w:p w14:paraId="71A02431" w14:textId="77777777" w:rsidR="00FC434A" w:rsidRDefault="00FC434A" w:rsidP="009D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 Bold">
    <w:panose1 w:val="000008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AEDB1" w14:textId="77777777" w:rsidR="00FC434A" w:rsidRDefault="00FC434A" w:rsidP="009D2CF5">
      <w:pPr>
        <w:spacing w:after="0" w:line="240" w:lineRule="auto"/>
      </w:pPr>
      <w:r>
        <w:separator/>
      </w:r>
    </w:p>
  </w:footnote>
  <w:footnote w:type="continuationSeparator" w:id="0">
    <w:p w14:paraId="78214070" w14:textId="77777777" w:rsidR="00FC434A" w:rsidRDefault="00FC434A" w:rsidP="009D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AADD" w14:textId="00F37736" w:rsidR="009D2CF5" w:rsidRDefault="009D2CF5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3104BF" wp14:editId="4FA928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3225" cy="370205"/>
              <wp:effectExtent l="0" t="0" r="15875" b="10795"/>
              <wp:wrapNone/>
              <wp:docPr id="1171516436" name="Zone de text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8B29C" w14:textId="7FB8B9F3" w:rsidR="009D2CF5" w:rsidRPr="009D2CF5" w:rsidRDefault="009D2CF5" w:rsidP="009D2C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2C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104B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Internal" style="position:absolute;margin-left:0;margin-top:0;width:31.75pt;height:29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" filled="f" stroked="f">
              <v:textbox style="mso-fit-shape-to-text:t" inset="0,15pt,0,0">
                <w:txbxContent>
                  <w:p w14:paraId="0308B29C" w14:textId="7FB8B9F3" w:rsidR="009D2CF5" w:rsidRPr="009D2CF5" w:rsidRDefault="009D2CF5" w:rsidP="009D2C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2C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E8CB8" w14:textId="69D8BFB1" w:rsidR="009D2CF5" w:rsidRDefault="009D2CF5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3EE95B" wp14:editId="395D3E66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03225" cy="370205"/>
              <wp:effectExtent l="0" t="0" r="15875" b="10795"/>
              <wp:wrapNone/>
              <wp:docPr id="1515184627" name="Zone de text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EF2CB" w14:textId="4A050926" w:rsidR="009D2CF5" w:rsidRPr="009D2CF5" w:rsidRDefault="009D2CF5" w:rsidP="009D2C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2C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EE95B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Internal" style="position:absolute;margin-left:0;margin-top:0;width:31.75pt;height:29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" filled="f" stroked="f">
              <v:textbox style="mso-fit-shape-to-text:t" inset="0,15pt,0,0">
                <w:txbxContent>
                  <w:p w14:paraId="1F8EF2CB" w14:textId="4A050926" w:rsidR="009D2CF5" w:rsidRPr="009D2CF5" w:rsidRDefault="009D2CF5" w:rsidP="009D2C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2C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127B025A" wp14:editId="1415ED52">
          <wp:extent cx="455478" cy="355600"/>
          <wp:effectExtent l="0" t="0" r="1905" b="6350"/>
          <wp:docPr id="4" name="Image 4" descr="Une image contenant Graphique, cercle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Graphique, cercle, logo, Polic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434" cy="359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FBBA0C" w14:textId="77777777" w:rsidR="009D2CF5" w:rsidRDefault="009D2C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B84E2" w14:textId="6A36FCF7" w:rsidR="009D2CF5" w:rsidRDefault="009D2CF5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A9387D7" wp14:editId="4E8BD2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3225" cy="370205"/>
              <wp:effectExtent l="0" t="0" r="15875" b="10795"/>
              <wp:wrapNone/>
              <wp:docPr id="1598965529" name="Zone de text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CED5E" w14:textId="033B1DF9" w:rsidR="009D2CF5" w:rsidRPr="009D2CF5" w:rsidRDefault="009D2CF5" w:rsidP="009D2CF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D2C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387D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Internal" style="position:absolute;margin-left:0;margin-top:0;width:31.75pt;height:29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" filled="f" stroked="f">
              <v:textbox style="mso-fit-shape-to-text:t" inset="0,15pt,0,0">
                <w:txbxContent>
                  <w:p w14:paraId="554CED5E" w14:textId="033B1DF9" w:rsidR="009D2CF5" w:rsidRPr="009D2CF5" w:rsidRDefault="009D2CF5" w:rsidP="009D2CF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D2CF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67B"/>
    <w:multiLevelType w:val="hybridMultilevel"/>
    <w:tmpl w:val="001814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98C"/>
    <w:multiLevelType w:val="hybridMultilevel"/>
    <w:tmpl w:val="26B2F69C"/>
    <w:lvl w:ilvl="0" w:tplc="1DA6D920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101066">
    <w:abstractNumId w:val="1"/>
  </w:num>
  <w:num w:numId="2" w16cid:durableId="1914007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CF"/>
    <w:rsid w:val="00023FE7"/>
    <w:rsid w:val="0006428E"/>
    <w:rsid w:val="000B3D78"/>
    <w:rsid w:val="000E61A9"/>
    <w:rsid w:val="000F2A0F"/>
    <w:rsid w:val="00154020"/>
    <w:rsid w:val="00212025"/>
    <w:rsid w:val="00244E74"/>
    <w:rsid w:val="002B5FAF"/>
    <w:rsid w:val="00304CA4"/>
    <w:rsid w:val="00315939"/>
    <w:rsid w:val="003958C5"/>
    <w:rsid w:val="003B3907"/>
    <w:rsid w:val="0043094E"/>
    <w:rsid w:val="004531A4"/>
    <w:rsid w:val="004A48EA"/>
    <w:rsid w:val="004A53B0"/>
    <w:rsid w:val="004B27BD"/>
    <w:rsid w:val="004D76DC"/>
    <w:rsid w:val="004E15B7"/>
    <w:rsid w:val="004F6FB7"/>
    <w:rsid w:val="004F7DC1"/>
    <w:rsid w:val="00533A7B"/>
    <w:rsid w:val="00544443"/>
    <w:rsid w:val="00577095"/>
    <w:rsid w:val="005A5C57"/>
    <w:rsid w:val="005A660A"/>
    <w:rsid w:val="005E70AF"/>
    <w:rsid w:val="006639CF"/>
    <w:rsid w:val="006D2AD9"/>
    <w:rsid w:val="006F55B2"/>
    <w:rsid w:val="00773A61"/>
    <w:rsid w:val="00793828"/>
    <w:rsid w:val="008324BD"/>
    <w:rsid w:val="00882ACD"/>
    <w:rsid w:val="008A5AC0"/>
    <w:rsid w:val="008A75CE"/>
    <w:rsid w:val="00935AEC"/>
    <w:rsid w:val="00950FDB"/>
    <w:rsid w:val="00961CBA"/>
    <w:rsid w:val="009C256C"/>
    <w:rsid w:val="009D2CF5"/>
    <w:rsid w:val="009F6E8A"/>
    <w:rsid w:val="00A62C3B"/>
    <w:rsid w:val="00A95B80"/>
    <w:rsid w:val="00AB324F"/>
    <w:rsid w:val="00AE59A6"/>
    <w:rsid w:val="00B37898"/>
    <w:rsid w:val="00B54F17"/>
    <w:rsid w:val="00B64500"/>
    <w:rsid w:val="00C01A56"/>
    <w:rsid w:val="00C25BCD"/>
    <w:rsid w:val="00C45AD3"/>
    <w:rsid w:val="00C740F2"/>
    <w:rsid w:val="00CF592D"/>
    <w:rsid w:val="00D32C16"/>
    <w:rsid w:val="00D427EF"/>
    <w:rsid w:val="00D508C5"/>
    <w:rsid w:val="00DC4379"/>
    <w:rsid w:val="00DD254F"/>
    <w:rsid w:val="00EA5D75"/>
    <w:rsid w:val="00F26803"/>
    <w:rsid w:val="00F26AA4"/>
    <w:rsid w:val="00F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A27FDE"/>
  <w15:chartTrackingRefBased/>
  <w15:docId w15:val="{98165B72-1F30-4E05-8F50-FCFF5F62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663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3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39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3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39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3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3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3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3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39C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BE"/>
    </w:rPr>
  </w:style>
  <w:style w:type="character" w:customStyle="1" w:styleId="Titre2Car">
    <w:name w:val="Titre 2 Car"/>
    <w:basedOn w:val="Policepardfaut"/>
    <w:link w:val="Titre2"/>
    <w:uiPriority w:val="9"/>
    <w:semiHidden/>
    <w:rsid w:val="006639C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BE"/>
    </w:rPr>
  </w:style>
  <w:style w:type="character" w:customStyle="1" w:styleId="Titre3Car">
    <w:name w:val="Titre 3 Car"/>
    <w:basedOn w:val="Policepardfaut"/>
    <w:link w:val="Titre3"/>
    <w:uiPriority w:val="9"/>
    <w:semiHidden/>
    <w:rsid w:val="006639CF"/>
    <w:rPr>
      <w:rFonts w:eastAsiaTheme="majorEastAsia" w:cstheme="majorBidi"/>
      <w:color w:val="0F4761" w:themeColor="accent1" w:themeShade="BF"/>
      <w:sz w:val="28"/>
      <w:szCs w:val="28"/>
      <w:lang w:val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6639CF"/>
    <w:rPr>
      <w:rFonts w:eastAsiaTheme="majorEastAsia" w:cstheme="majorBidi"/>
      <w:i/>
      <w:iCs/>
      <w:color w:val="0F4761" w:themeColor="accent1" w:themeShade="BF"/>
      <w:lang w:val="fr-BE"/>
    </w:rPr>
  </w:style>
  <w:style w:type="character" w:customStyle="1" w:styleId="Titre5Car">
    <w:name w:val="Titre 5 Car"/>
    <w:basedOn w:val="Policepardfaut"/>
    <w:link w:val="Titre5"/>
    <w:uiPriority w:val="9"/>
    <w:semiHidden/>
    <w:rsid w:val="006639CF"/>
    <w:rPr>
      <w:rFonts w:eastAsiaTheme="majorEastAsia" w:cstheme="majorBidi"/>
      <w:color w:val="0F4761" w:themeColor="accent1" w:themeShade="BF"/>
      <w:lang w:val="fr-BE"/>
    </w:rPr>
  </w:style>
  <w:style w:type="character" w:customStyle="1" w:styleId="Titre6Car">
    <w:name w:val="Titre 6 Car"/>
    <w:basedOn w:val="Policepardfaut"/>
    <w:link w:val="Titre6"/>
    <w:uiPriority w:val="9"/>
    <w:semiHidden/>
    <w:rsid w:val="006639CF"/>
    <w:rPr>
      <w:rFonts w:eastAsiaTheme="majorEastAsia" w:cstheme="majorBidi"/>
      <w:i/>
      <w:iCs/>
      <w:color w:val="595959" w:themeColor="text1" w:themeTint="A6"/>
      <w:lang w:val="fr-BE"/>
    </w:rPr>
  </w:style>
  <w:style w:type="character" w:customStyle="1" w:styleId="Titre7Car">
    <w:name w:val="Titre 7 Car"/>
    <w:basedOn w:val="Policepardfaut"/>
    <w:link w:val="Titre7"/>
    <w:uiPriority w:val="9"/>
    <w:semiHidden/>
    <w:rsid w:val="006639CF"/>
    <w:rPr>
      <w:rFonts w:eastAsiaTheme="majorEastAsia" w:cstheme="majorBidi"/>
      <w:color w:val="595959" w:themeColor="text1" w:themeTint="A6"/>
      <w:lang w:val="fr-BE"/>
    </w:rPr>
  </w:style>
  <w:style w:type="character" w:customStyle="1" w:styleId="Titre8Car">
    <w:name w:val="Titre 8 Car"/>
    <w:basedOn w:val="Policepardfaut"/>
    <w:link w:val="Titre8"/>
    <w:uiPriority w:val="9"/>
    <w:semiHidden/>
    <w:rsid w:val="006639CF"/>
    <w:rPr>
      <w:rFonts w:eastAsiaTheme="majorEastAsia" w:cstheme="majorBidi"/>
      <w:i/>
      <w:iCs/>
      <w:color w:val="272727" w:themeColor="text1" w:themeTint="D8"/>
      <w:lang w:val="fr-BE"/>
    </w:rPr>
  </w:style>
  <w:style w:type="character" w:customStyle="1" w:styleId="Titre9Car">
    <w:name w:val="Titre 9 Car"/>
    <w:basedOn w:val="Policepardfaut"/>
    <w:link w:val="Titre9"/>
    <w:uiPriority w:val="9"/>
    <w:semiHidden/>
    <w:rsid w:val="006639CF"/>
    <w:rPr>
      <w:rFonts w:eastAsiaTheme="majorEastAsia" w:cstheme="majorBidi"/>
      <w:color w:val="272727" w:themeColor="text1" w:themeTint="D8"/>
      <w:lang w:val="fr-BE"/>
    </w:rPr>
  </w:style>
  <w:style w:type="paragraph" w:styleId="Titre">
    <w:name w:val="Title"/>
    <w:basedOn w:val="Normal"/>
    <w:next w:val="Normal"/>
    <w:link w:val="TitreCar"/>
    <w:uiPriority w:val="10"/>
    <w:qFormat/>
    <w:rsid w:val="00663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39CF"/>
    <w:rPr>
      <w:rFonts w:asciiTheme="majorHAnsi" w:eastAsiaTheme="majorEastAsia" w:hAnsiTheme="majorHAnsi" w:cstheme="majorBidi"/>
      <w:spacing w:val="-10"/>
      <w:kern w:val="28"/>
      <w:sz w:val="56"/>
      <w:szCs w:val="56"/>
      <w:lang w:val="fr-B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3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39CF"/>
    <w:rPr>
      <w:rFonts w:eastAsiaTheme="majorEastAsia" w:cstheme="majorBidi"/>
      <w:color w:val="595959" w:themeColor="text1" w:themeTint="A6"/>
      <w:spacing w:val="15"/>
      <w:sz w:val="28"/>
      <w:szCs w:val="28"/>
      <w:lang w:val="fr-BE"/>
    </w:rPr>
  </w:style>
  <w:style w:type="paragraph" w:styleId="Citation">
    <w:name w:val="Quote"/>
    <w:basedOn w:val="Normal"/>
    <w:next w:val="Normal"/>
    <w:link w:val="CitationCar"/>
    <w:uiPriority w:val="29"/>
    <w:qFormat/>
    <w:rsid w:val="00663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39CF"/>
    <w:rPr>
      <w:i/>
      <w:iCs/>
      <w:color w:val="404040" w:themeColor="text1" w:themeTint="BF"/>
      <w:lang w:val="fr-BE"/>
    </w:rPr>
  </w:style>
  <w:style w:type="paragraph" w:styleId="Paragraphedeliste">
    <w:name w:val="List Paragraph"/>
    <w:basedOn w:val="Normal"/>
    <w:uiPriority w:val="34"/>
    <w:qFormat/>
    <w:rsid w:val="006639C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39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3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39CF"/>
    <w:rPr>
      <w:i/>
      <w:iCs/>
      <w:color w:val="0F4761" w:themeColor="accent1" w:themeShade="BF"/>
      <w:lang w:val="fr-BE"/>
    </w:rPr>
  </w:style>
  <w:style w:type="character" w:styleId="Rfrenceintense">
    <w:name w:val="Intense Reference"/>
    <w:basedOn w:val="Policepardfaut"/>
    <w:uiPriority w:val="32"/>
    <w:qFormat/>
    <w:rsid w:val="006639C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D2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CF5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9D2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CF5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wendoline.hendrick2@cbc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fd37f3-da3d-4b6b-8971-6b59f7f5b401" xsi:nil="true"/>
    <lcf76f155ced4ddcb4097134ff3c332f xmlns="771da003-87d5-4b26-9c4f-ed3b30a6c63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337A6C543F047ABE6AED949A56CE6" ma:contentTypeVersion="14" ma:contentTypeDescription="Crée un document." ma:contentTypeScope="" ma:versionID="65321063736e2dc3ffabf1d53c0c764d">
  <xsd:schema xmlns:xsd="http://www.w3.org/2001/XMLSchema" xmlns:xs="http://www.w3.org/2001/XMLSchema" xmlns:p="http://schemas.microsoft.com/office/2006/metadata/properties" xmlns:ns2="771da003-87d5-4b26-9c4f-ed3b30a6c63d" xmlns:ns3="21fd37f3-da3d-4b6b-8971-6b59f7f5b401" targetNamespace="http://schemas.microsoft.com/office/2006/metadata/properties" ma:root="true" ma:fieldsID="eda9bdcf448950514be0a7bfb0cbed0c" ns2:_="" ns3:_="">
    <xsd:import namespace="771da003-87d5-4b26-9c4f-ed3b30a6c63d"/>
    <xsd:import namespace="21fd37f3-da3d-4b6b-8971-6b59f7f5b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da003-87d5-4b26-9c4f-ed3b30a6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d37f3-da3d-4b6b-8971-6b59f7f5b40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971a3f-5aed-46b2-b065-63cf547718af}" ma:internalName="TaxCatchAll" ma:showField="CatchAllData" ma:web="21fd37f3-da3d-4b6b-8971-6b59f7f5b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CB0E2-BE71-4715-8E8E-A261F80A1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D75FC-4757-4AF9-B2AA-AAA0A4DB40B7}">
  <ds:schemaRefs>
    <ds:schemaRef ds:uri="http://schemas.microsoft.com/office/2006/metadata/properties"/>
    <ds:schemaRef ds:uri="http://schemas.microsoft.com/office/infopath/2007/PartnerControls"/>
    <ds:schemaRef ds:uri="21fd37f3-da3d-4b6b-8971-6b59f7f5b401"/>
    <ds:schemaRef ds:uri="771da003-87d5-4b26-9c4f-ed3b30a6c63d"/>
  </ds:schemaRefs>
</ds:datastoreItem>
</file>

<file path=customXml/itemProps3.xml><?xml version="1.0" encoding="utf-8"?>
<ds:datastoreItem xmlns:ds="http://schemas.openxmlformats.org/officeDocument/2006/customXml" ds:itemID="{B83FD4EA-A13A-49A5-A892-73EB4F930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da003-87d5-4b26-9c4f-ed3b30a6c63d"/>
    <ds:schemaRef ds:uri="21fd37f3-da3d-4b6b-8971-6b59f7f5b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Gwendoline Hendrick</dc:creator>
  <cp:keywords/>
  <dc:description/>
  <cp:lastModifiedBy>Gwendoline Hendrick</cp:lastModifiedBy>
  <cp:revision>42</cp:revision>
  <dcterms:created xsi:type="dcterms:W3CDTF">2025-03-04T10:24:00Z</dcterms:created>
  <dcterms:modified xsi:type="dcterms:W3CDTF">2025-03-06T16:11:00Z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5f4e4719,45d3ec14,5a4fe1f3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d44a7eb9-e308-4cb8-ad88-b50d70445f3a_Enabled">
    <vt:lpwstr>true</vt:lpwstr>
  </property>
  <property fmtid="{D5CDD505-2E9C-101B-9397-08002B2CF9AE}" pid="6" name="MSIP_Label_d44a7eb9-e308-4cb8-ad88-b50d70445f3a_SetDate">
    <vt:lpwstr>2025-03-04T15:31:41Z</vt:lpwstr>
  </property>
  <property fmtid="{D5CDD505-2E9C-101B-9397-08002B2CF9AE}" pid="7" name="MSIP_Label_d44a7eb9-e308-4cb8-ad88-b50d70445f3a_Method">
    <vt:lpwstr>Privileged</vt:lpwstr>
  </property>
  <property fmtid="{D5CDD505-2E9C-101B-9397-08002B2CF9AE}" pid="8" name="MSIP_Label_d44a7eb9-e308-4cb8-ad88-b50d70445f3a_Name">
    <vt:lpwstr>d44a7eb9-e308-4cb8-ad88-b50d70445f3a</vt:lpwstr>
  </property>
  <property fmtid="{D5CDD505-2E9C-101B-9397-08002B2CF9AE}" pid="9" name="MSIP_Label_d44a7eb9-e308-4cb8-ad88-b50d70445f3a_SiteId">
    <vt:lpwstr>64af2aee-7d6c-49ac-a409-192d3fee73b8</vt:lpwstr>
  </property>
  <property fmtid="{D5CDD505-2E9C-101B-9397-08002B2CF9AE}" pid="10" name="MSIP_Label_d44a7eb9-e308-4cb8-ad88-b50d70445f3a_ActionId">
    <vt:lpwstr>c6478952-b686-4979-8d83-8f7d59d6fe1a</vt:lpwstr>
  </property>
  <property fmtid="{D5CDD505-2E9C-101B-9397-08002B2CF9AE}" pid="11" name="MSIP_Label_d44a7eb9-e308-4cb8-ad88-b50d70445f3a_ContentBits">
    <vt:lpwstr>1</vt:lpwstr>
  </property>
  <property fmtid="{D5CDD505-2E9C-101B-9397-08002B2CF9AE}" pid="12" name="MSIP_Label_d44a7eb9-e308-4cb8-ad88-b50d70445f3a_Tag">
    <vt:lpwstr>10, 0, 1, 1</vt:lpwstr>
  </property>
  <property fmtid="{D5CDD505-2E9C-101B-9397-08002B2CF9AE}" pid="13" name="ContentTypeId">
    <vt:lpwstr>0x010100939337A6C543F047ABE6AED949A56CE6</vt:lpwstr>
  </property>
  <property fmtid="{D5CDD505-2E9C-101B-9397-08002B2CF9AE}" pid="14" name="MediaServiceImageTags">
    <vt:lpwstr/>
  </property>
</Properties>
</file>